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numPr>
          <w:ilvl w:val="0"/>
          <w:numId w:val="1"/>
        </w:numPr>
        <w:tabs>
          <w:tab w:val="left" w:leader="none" w:pos="0"/>
        </w:tabs>
        <w:ind w:left="0" w:firstLine="0"/>
        <w:jc w:val="center"/>
        <w:rPr>
          <w:rFonts w:ascii="Calibri" w:cs="Calibri" w:eastAsia="Calibri" w:hAnsi="Calibri"/>
          <w:i w:val="1"/>
          <w:color w:val="000000"/>
        </w:rPr>
      </w:pPr>
      <w:bookmarkStart w:colFirst="0" w:colLast="0" w:name="_gjdgxs" w:id="0"/>
      <w:bookmarkEnd w:id="0"/>
      <w:r w:rsidDel="00000000" w:rsidR="00000000" w:rsidRPr="00000000">
        <w:rPr>
          <w:rFonts w:ascii="Calibri" w:cs="Calibri" w:eastAsia="Calibri" w:hAnsi="Calibri"/>
          <w:i w:val="1"/>
          <w:color w:val="000000"/>
          <w:rtl w:val="0"/>
        </w:rPr>
        <w:t xml:space="preserve">Soundwell Academy</w:t>
      </w:r>
      <w:r w:rsidDel="00000000" w:rsidR="00000000" w:rsidRPr="00000000">
        <w:rPr>
          <w:rtl w:val="0"/>
        </w:rPr>
      </w:r>
    </w:p>
    <w:p w:rsidR="00000000" w:rsidDel="00000000" w:rsidP="00000000" w:rsidRDefault="00000000" w:rsidRPr="00000000" w14:paraId="00000002">
      <w:pPr>
        <w:pStyle w:val="Heading1"/>
        <w:pageBreakBefore w:val="0"/>
        <w:numPr>
          <w:ilvl w:val="0"/>
          <w:numId w:val="1"/>
        </w:numPr>
        <w:tabs>
          <w:tab w:val="left" w:leader="none" w:pos="0"/>
        </w:tabs>
        <w:ind w:left="0" w:firstLine="0"/>
        <w:jc w:val="center"/>
        <w:rPr/>
      </w:pPr>
      <w:r w:rsidDel="00000000" w:rsidR="00000000" w:rsidRPr="00000000">
        <w:rPr>
          <w:rFonts w:ascii="Calibri" w:cs="Calibri" w:eastAsia="Calibri" w:hAnsi="Calibri"/>
          <w:color w:val="000000"/>
          <w:rtl w:val="0"/>
        </w:rPr>
        <w:t xml:space="preserve">Pupil premium strategy statement – All Schools</w:t>
      </w:r>
      <w:r w:rsidDel="00000000" w:rsidR="00000000" w:rsidRPr="00000000">
        <w:rPr>
          <w:rtl w:val="0"/>
        </w:rPr>
      </w:r>
    </w:p>
    <w:p w:rsidR="00000000" w:rsidDel="00000000" w:rsidP="00000000" w:rsidRDefault="00000000" w:rsidRPr="00000000" w14:paraId="00000003">
      <w:pPr>
        <w:pStyle w:val="Heading2"/>
        <w:numPr>
          <w:ilvl w:val="1"/>
          <w:numId w:val="1"/>
        </w:numPr>
        <w:tabs>
          <w:tab w:val="left" w:leader="none" w:pos="0"/>
        </w:tabs>
        <w:ind w:left="0" w:firstLine="0"/>
        <w:rPr>
          <w:rFonts w:ascii="Calibri" w:cs="Calibri" w:eastAsia="Calibri" w:hAnsi="Calibri"/>
          <w:b w:val="0"/>
          <w:color w:val="000000"/>
          <w:sz w:val="24"/>
          <w:szCs w:val="24"/>
        </w:rPr>
      </w:pPr>
      <w:r w:rsidDel="00000000" w:rsidR="00000000" w:rsidRPr="00000000">
        <w:rPr>
          <w:rFonts w:ascii="Calibri" w:cs="Calibri" w:eastAsia="Calibri" w:hAnsi="Calibri"/>
          <w:b w:val="0"/>
          <w:color w:val="000000"/>
          <w:sz w:val="24"/>
          <w:szCs w:val="24"/>
          <w:rtl w:val="0"/>
        </w:rPr>
        <w:t xml:space="preserve">This statement details our school’s use of pupil premium (and recovery premium for the 2021 to 2022 academic year) funding to help improve the attainment of our disadvantaged pupils. </w:t>
      </w:r>
    </w:p>
    <w:p w:rsidR="00000000" w:rsidDel="00000000" w:rsidP="00000000" w:rsidRDefault="00000000" w:rsidRPr="00000000" w14:paraId="00000004">
      <w:pPr>
        <w:pStyle w:val="Heading2"/>
        <w:numPr>
          <w:ilvl w:val="1"/>
          <w:numId w:val="1"/>
        </w:numPr>
        <w:tabs>
          <w:tab w:val="left" w:leader="none" w:pos="0"/>
        </w:tabs>
        <w:spacing w:after="0" w:before="240" w:lineRule="auto"/>
        <w:ind w:left="0" w:firstLine="0"/>
        <w:rPr>
          <w:rFonts w:ascii="Calibri" w:cs="Calibri" w:eastAsia="Calibri" w:hAnsi="Calibri"/>
          <w:b w:val="0"/>
          <w:color w:val="000000"/>
          <w:sz w:val="24"/>
          <w:szCs w:val="24"/>
        </w:rPr>
      </w:pPr>
      <w:r w:rsidDel="00000000" w:rsidR="00000000" w:rsidRPr="00000000">
        <w:rPr>
          <w:rFonts w:ascii="Calibri" w:cs="Calibri" w:eastAsia="Calibri" w:hAnsi="Calibri"/>
          <w:b w:val="0"/>
          <w:color w:val="000000"/>
          <w:sz w:val="24"/>
          <w:szCs w:val="24"/>
          <w:rtl w:val="0"/>
        </w:rPr>
        <w:t xml:space="preserve">It outlines our pupil premium strategy, how we intend to spend the funding in this academic year and the effect that last year’s spending of pupil premium had within our school. </w:t>
      </w:r>
    </w:p>
    <w:p w:rsidR="00000000" w:rsidDel="00000000" w:rsidP="00000000" w:rsidRDefault="00000000" w:rsidRPr="00000000" w14:paraId="00000005">
      <w:pPr>
        <w:pStyle w:val="Heading2"/>
        <w:numPr>
          <w:ilvl w:val="1"/>
          <w:numId w:val="1"/>
        </w:numPr>
        <w:tabs>
          <w:tab w:val="left" w:leader="none" w:pos="0"/>
        </w:tabs>
        <w:spacing w:after="0" w:before="240" w:lineRule="auto"/>
        <w:ind w:left="0" w:firstLine="0"/>
        <w:rPr>
          <w:rFonts w:ascii="Calibri" w:cs="Calibri" w:eastAsia="Calibri" w:hAnsi="Calibri"/>
          <w:color w:val="000000"/>
          <w:sz w:val="24"/>
          <w:szCs w:val="24"/>
        </w:rPr>
      </w:pPr>
      <w:bookmarkStart w:colFirst="0" w:colLast="0" w:name="_30j0zll" w:id="1"/>
      <w:bookmarkEnd w:id="1"/>
      <w:r w:rsidDel="00000000" w:rsidR="00000000" w:rsidRPr="00000000">
        <w:rPr>
          <w:rFonts w:ascii="Calibri" w:cs="Calibri" w:eastAsia="Calibri" w:hAnsi="Calibri"/>
          <w:color w:val="000000"/>
          <w:sz w:val="24"/>
          <w:szCs w:val="24"/>
          <w:rtl w:val="0"/>
        </w:rPr>
        <w:t xml:space="preserve">School overview</w:t>
      </w:r>
    </w:p>
    <w:tbl>
      <w:tblPr>
        <w:tblStyle w:val="Table1"/>
        <w:tblW w:w="9496.0" w:type="dxa"/>
        <w:jc w:val="left"/>
        <w:tblInd w:w="-10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523"/>
        <w:gridCol w:w="2973"/>
        <w:tblGridChange w:id="0">
          <w:tblGrid>
            <w:gridCol w:w="6523"/>
            <w:gridCol w:w="2973"/>
          </w:tblGrid>
        </w:tblGridChange>
      </w:tblGrid>
      <w:tr>
        <w:trPr>
          <w:cantSplit w:val="0"/>
          <w:trHeight w:val="427.96875" w:hRule="atLeast"/>
          <w:tblHeader w:val="0"/>
        </w:trPr>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1"/>
                <w:i w:val="0"/>
                <w:smallCaps w:val="0"/>
                <w:strike w:val="0"/>
                <w:color w:val="0d0d0d"/>
                <w:sz w:val="24"/>
                <w:szCs w:val="24"/>
                <w:u w:val="none"/>
                <w:shd w:fill="auto" w:val="clear"/>
                <w:vertAlign w:val="baseline"/>
              </w:rPr>
            </w:pPr>
            <w:r w:rsidDel="00000000" w:rsidR="00000000" w:rsidRPr="00000000">
              <w:rPr>
                <w:rFonts w:ascii="Calibri" w:cs="Calibri" w:eastAsia="Calibri" w:hAnsi="Calibri"/>
                <w:b w:val="1"/>
                <w:i w:val="0"/>
                <w:smallCaps w:val="0"/>
                <w:strike w:val="0"/>
                <w:color w:val="0d0d0d"/>
                <w:sz w:val="24"/>
                <w:szCs w:val="24"/>
                <w:u w:val="none"/>
                <w:shd w:fill="auto" w:val="clear"/>
                <w:vertAlign w:val="baseline"/>
                <w:rtl w:val="0"/>
              </w:rPr>
              <w:t xml:space="preserve">Detail</w:t>
            </w:r>
          </w:p>
        </w:tc>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1"/>
                <w:i w:val="0"/>
                <w:smallCaps w:val="0"/>
                <w:strike w:val="0"/>
                <w:color w:val="0d0d0d"/>
                <w:sz w:val="24"/>
                <w:szCs w:val="24"/>
                <w:u w:val="none"/>
                <w:shd w:fill="auto" w:val="clear"/>
                <w:vertAlign w:val="baseline"/>
              </w:rPr>
            </w:pPr>
            <w:r w:rsidDel="00000000" w:rsidR="00000000" w:rsidRPr="00000000">
              <w:rPr>
                <w:rFonts w:ascii="Calibri" w:cs="Calibri" w:eastAsia="Calibri" w:hAnsi="Calibri"/>
                <w:b w:val="1"/>
                <w:i w:val="0"/>
                <w:smallCaps w:val="0"/>
                <w:strike w:val="0"/>
                <w:color w:val="0d0d0d"/>
                <w:sz w:val="24"/>
                <w:szCs w:val="24"/>
                <w:u w:val="none"/>
                <w:shd w:fill="auto" w:val="clear"/>
                <w:vertAlign w:val="baseline"/>
                <w:rtl w:val="0"/>
              </w:rPr>
              <w:t xml:space="preserve">Data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i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i w:val="0"/>
                <w:smallCaps w:val="0"/>
                <w:strike w:val="0"/>
                <w:color w:val="0d0d0d"/>
                <w:sz w:val="24"/>
                <w:szCs w:val="24"/>
                <w:u w:val="none"/>
                <w:shd w:fill="auto" w:val="clear"/>
                <w:vertAlign w:val="baseline"/>
                <w:rtl w:val="0"/>
              </w:rPr>
              <w:t xml:space="preserve">School name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i w:val="0"/>
                <w:smallCaps w:val="0"/>
                <w:strike w:val="0"/>
                <w:color w:val="0d0d0d"/>
                <w:sz w:val="24"/>
                <w:szCs w:val="24"/>
                <w:u w:val="none"/>
                <w:shd w:fill="auto" w:val="clear"/>
                <w:vertAlign w:val="baseline"/>
              </w:rPr>
            </w:pPr>
            <w:r w:rsidDel="00000000" w:rsidR="00000000" w:rsidRPr="00000000">
              <w:rPr>
                <w:rFonts w:ascii="Calibri" w:cs="Calibri" w:eastAsia="Calibri" w:hAnsi="Calibri"/>
                <w:color w:val="0d0d0d"/>
                <w:sz w:val="24"/>
                <w:szCs w:val="24"/>
                <w:rtl w:val="0"/>
              </w:rPr>
              <w:t xml:space="preserve">Soundwell Academy</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i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i w:val="0"/>
                <w:smallCaps w:val="0"/>
                <w:strike w:val="0"/>
                <w:color w:val="0d0d0d"/>
                <w:sz w:val="24"/>
                <w:szCs w:val="24"/>
                <w:u w:val="none"/>
                <w:shd w:fill="auto" w:val="clear"/>
                <w:vertAlign w:val="baseline"/>
                <w:rtl w:val="0"/>
              </w:rPr>
              <w:t xml:space="preserve">Number of pupils in school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i w:val="0"/>
                <w:smallCaps w:val="0"/>
                <w:strike w:val="0"/>
                <w:color w:val="0d0d0d"/>
                <w:sz w:val="24"/>
                <w:szCs w:val="24"/>
                <w:u w:val="none"/>
                <w:shd w:fill="auto" w:val="clear"/>
                <w:vertAlign w:val="baseline"/>
              </w:rPr>
            </w:pPr>
            <w:r w:rsidDel="00000000" w:rsidR="00000000" w:rsidRPr="00000000">
              <w:rPr>
                <w:rFonts w:ascii="Calibri" w:cs="Calibri" w:eastAsia="Calibri" w:hAnsi="Calibri"/>
                <w:color w:val="0d0d0d"/>
                <w:sz w:val="24"/>
                <w:szCs w:val="24"/>
                <w:rtl w:val="0"/>
              </w:rPr>
              <w:t xml:space="preserve">140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i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i w:val="0"/>
                <w:smallCaps w:val="0"/>
                <w:strike w:val="0"/>
                <w:color w:val="0d0d0d"/>
                <w:sz w:val="24"/>
                <w:szCs w:val="24"/>
                <w:u w:val="none"/>
                <w:shd w:fill="auto" w:val="clear"/>
                <w:vertAlign w:val="baseline"/>
                <w:rtl w:val="0"/>
              </w:rPr>
              <w:t xml:space="preserve">Proportion (%) of pupil premium eligible pupils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i w:val="0"/>
                <w:smallCaps w:val="0"/>
                <w:strike w:val="0"/>
                <w:color w:val="0d0d0d"/>
                <w:sz w:val="24"/>
                <w:szCs w:val="24"/>
                <w:u w:val="none"/>
                <w:shd w:fill="auto" w:val="clear"/>
                <w:vertAlign w:val="baseline"/>
              </w:rPr>
            </w:pPr>
            <w:r w:rsidDel="00000000" w:rsidR="00000000" w:rsidRPr="00000000">
              <w:rPr>
                <w:rFonts w:ascii="Calibri" w:cs="Calibri" w:eastAsia="Calibri" w:hAnsi="Calibri"/>
                <w:color w:val="0d0d0d"/>
                <w:sz w:val="24"/>
                <w:szCs w:val="24"/>
                <w:rtl w:val="0"/>
              </w:rPr>
              <w:t xml:space="preserve">78%</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i w:val="0"/>
                <w:smallCaps w:val="0"/>
                <w:strike w:val="0"/>
                <w:color w:val="0d0d0d"/>
                <w:sz w:val="24"/>
                <w:szCs w:val="24"/>
                <w:u w:val="none"/>
                <w:shd w:fill="auto" w:val="clear"/>
                <w:vertAlign w:val="baseline"/>
                <w:rtl w:val="0"/>
              </w:rPr>
              <w:t xml:space="preserve">Academic year/years that our current pupil premium strategy plan covers </w:t>
            </w:r>
            <w:r w:rsidDel="00000000" w:rsidR="00000000" w:rsidRPr="00000000">
              <w:rPr>
                <w:rFonts w:ascii="Calibri" w:cs="Calibri" w:eastAsia="Calibri" w:hAnsi="Calibri"/>
                <w:b w:val="1"/>
                <w:i w:val="0"/>
                <w:smallCaps w:val="0"/>
                <w:strike w:val="0"/>
                <w:color w:val="0d0d0d"/>
                <w:sz w:val="24"/>
                <w:szCs w:val="24"/>
                <w:u w:val="none"/>
                <w:shd w:fill="auto" w:val="clear"/>
                <w:vertAlign w:val="baseline"/>
                <w:rtl w:val="0"/>
              </w:rPr>
              <w:t xml:space="preserve">(3 year plans are recommended)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i w:val="0"/>
                <w:smallCaps w:val="0"/>
                <w:strike w:val="0"/>
                <w:color w:val="0d0d0d"/>
                <w:sz w:val="24"/>
                <w:szCs w:val="24"/>
                <w:u w:val="none"/>
                <w:shd w:fill="auto" w:val="clear"/>
                <w:vertAlign w:val="baseline"/>
              </w:rPr>
            </w:pPr>
            <w:r w:rsidDel="00000000" w:rsidR="00000000" w:rsidRPr="00000000">
              <w:rPr>
                <w:rFonts w:ascii="Calibri" w:cs="Calibri" w:eastAsia="Calibri" w:hAnsi="Calibri"/>
                <w:color w:val="0d0d0d"/>
                <w:sz w:val="24"/>
                <w:szCs w:val="24"/>
                <w:rtl w:val="0"/>
              </w:rPr>
              <w:t xml:space="preserve">24/25/26</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i w:val="0"/>
                <w:smallCaps w:val="0"/>
                <w:strike w:val="0"/>
                <w:color w:val="0d0d0d"/>
                <w:sz w:val="24"/>
                <w:szCs w:val="24"/>
                <w:u w:val="none"/>
                <w:shd w:fill="auto" w:val="clear"/>
                <w:vertAlign w:val="baseline"/>
                <w:rtl w:val="0"/>
              </w:rPr>
              <w:t xml:space="preserve">Date this statement was published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i w:val="0"/>
                <w:smallCaps w:val="0"/>
                <w:strike w:val="0"/>
                <w:color w:val="0d0d0d"/>
                <w:sz w:val="24"/>
                <w:szCs w:val="24"/>
                <w:u w:val="none"/>
                <w:shd w:fill="auto" w:val="clear"/>
                <w:vertAlign w:val="baseline"/>
              </w:rPr>
            </w:pPr>
            <w:r w:rsidDel="00000000" w:rsidR="00000000" w:rsidRPr="00000000">
              <w:rPr>
                <w:rFonts w:ascii="Calibri" w:cs="Calibri" w:eastAsia="Calibri" w:hAnsi="Calibri"/>
                <w:color w:val="0d0d0d"/>
                <w:sz w:val="24"/>
                <w:szCs w:val="24"/>
                <w:rtl w:val="0"/>
              </w:rPr>
              <w:t xml:space="preserve">Nov 24</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i w:val="0"/>
                <w:smallCaps w:val="0"/>
                <w:strike w:val="0"/>
                <w:color w:val="0d0d0d"/>
                <w:sz w:val="24"/>
                <w:szCs w:val="24"/>
                <w:u w:val="none"/>
                <w:shd w:fill="auto" w:val="clear"/>
                <w:vertAlign w:val="baseline"/>
                <w:rtl w:val="0"/>
              </w:rPr>
              <w:t xml:space="preserve">Date on which it will be reviewed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i w:val="0"/>
                <w:smallCaps w:val="0"/>
                <w:strike w:val="0"/>
                <w:color w:val="0d0d0d"/>
                <w:sz w:val="24"/>
                <w:szCs w:val="24"/>
                <w:u w:val="none"/>
                <w:shd w:fill="auto" w:val="clear"/>
                <w:vertAlign w:val="baseline"/>
              </w:rPr>
            </w:pPr>
            <w:r w:rsidDel="00000000" w:rsidR="00000000" w:rsidRPr="00000000">
              <w:rPr>
                <w:rFonts w:ascii="Calibri" w:cs="Calibri" w:eastAsia="Calibri" w:hAnsi="Calibri"/>
                <w:color w:val="0d0d0d"/>
                <w:sz w:val="24"/>
                <w:szCs w:val="24"/>
                <w:rtl w:val="0"/>
              </w:rPr>
              <w:t xml:space="preserve">Nov 25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i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i w:val="0"/>
                <w:smallCaps w:val="0"/>
                <w:strike w:val="0"/>
                <w:color w:val="0d0d0d"/>
                <w:sz w:val="24"/>
                <w:szCs w:val="24"/>
                <w:u w:val="none"/>
                <w:shd w:fill="auto" w:val="clear"/>
                <w:vertAlign w:val="baseline"/>
                <w:rtl w:val="0"/>
              </w:rPr>
              <w:t xml:space="preserve">Statement authorised by</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i w:val="0"/>
                <w:smallCaps w:val="0"/>
                <w:strike w:val="0"/>
                <w:color w:val="0d0d0d"/>
                <w:sz w:val="24"/>
                <w:szCs w:val="24"/>
                <w:u w:val="none"/>
                <w:shd w:fill="auto" w:val="clear"/>
                <w:vertAlign w:val="baseline"/>
              </w:rPr>
            </w:pPr>
            <w:r w:rsidDel="00000000" w:rsidR="00000000" w:rsidRPr="00000000">
              <w:rPr>
                <w:rFonts w:ascii="Calibri" w:cs="Calibri" w:eastAsia="Calibri" w:hAnsi="Calibri"/>
                <w:color w:val="0d0d0d"/>
                <w:sz w:val="24"/>
                <w:szCs w:val="24"/>
                <w:rtl w:val="0"/>
              </w:rPr>
              <w:t xml:space="preserve">Craig Abbs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i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i w:val="0"/>
                <w:smallCaps w:val="0"/>
                <w:strike w:val="0"/>
                <w:color w:val="0d0d0d"/>
                <w:sz w:val="24"/>
                <w:szCs w:val="24"/>
                <w:u w:val="none"/>
                <w:shd w:fill="auto" w:val="clear"/>
                <w:vertAlign w:val="baseline"/>
                <w:rtl w:val="0"/>
              </w:rPr>
              <w:t xml:space="preserve">Pupil premium lead</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i w:val="0"/>
                <w:smallCaps w:val="0"/>
                <w:strike w:val="0"/>
                <w:color w:val="0d0d0d"/>
                <w:sz w:val="24"/>
                <w:szCs w:val="24"/>
                <w:u w:val="none"/>
                <w:shd w:fill="auto" w:val="clear"/>
                <w:vertAlign w:val="baseline"/>
              </w:rPr>
            </w:pPr>
            <w:r w:rsidDel="00000000" w:rsidR="00000000" w:rsidRPr="00000000">
              <w:rPr>
                <w:rFonts w:ascii="Calibri" w:cs="Calibri" w:eastAsia="Calibri" w:hAnsi="Calibri"/>
                <w:color w:val="0d0d0d"/>
                <w:sz w:val="24"/>
                <w:szCs w:val="24"/>
                <w:rtl w:val="0"/>
              </w:rPr>
              <w:t xml:space="preserve">Craig Abbs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i w:val="0"/>
                <w:smallCaps w:val="0"/>
                <w:strike w:val="0"/>
                <w:color w:val="0d0d0d"/>
                <w:sz w:val="24"/>
                <w:szCs w:val="24"/>
                <w:u w:val="none"/>
                <w:shd w:fill="auto" w:val="clear"/>
                <w:vertAlign w:val="baseline"/>
                <w:rtl w:val="0"/>
              </w:rPr>
              <w:t xml:space="preserve">Governor / Trustee lead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i w:val="0"/>
                <w:smallCaps w:val="0"/>
                <w:strike w:val="0"/>
                <w:color w:val="0d0d0d"/>
                <w:sz w:val="24"/>
                <w:szCs w:val="24"/>
                <w:u w:val="none"/>
                <w:shd w:fill="auto" w:val="clear"/>
                <w:vertAlign w:val="baseline"/>
              </w:rPr>
            </w:pPr>
            <w:r w:rsidDel="00000000" w:rsidR="00000000" w:rsidRPr="00000000">
              <w:rPr>
                <w:rFonts w:ascii="Calibri" w:cs="Calibri" w:eastAsia="Calibri" w:hAnsi="Calibri"/>
                <w:color w:val="0d0d0d"/>
                <w:sz w:val="24"/>
                <w:szCs w:val="24"/>
                <w:rtl w:val="0"/>
              </w:rPr>
              <w:t xml:space="preserve">Ali Cade</w:t>
            </w:r>
            <w:r w:rsidDel="00000000" w:rsidR="00000000" w:rsidRPr="00000000">
              <w:rPr>
                <w:rtl w:val="0"/>
              </w:rPr>
            </w:r>
          </w:p>
        </w:tc>
      </w:tr>
    </w:tbl>
    <w:p w:rsidR="00000000" w:rsidDel="00000000" w:rsidP="00000000" w:rsidRDefault="00000000" w:rsidRPr="00000000" w14:paraId="0000001A">
      <w:pPr>
        <w:pStyle w:val="Heading2"/>
        <w:numPr>
          <w:ilvl w:val="1"/>
          <w:numId w:val="1"/>
        </w:numPr>
        <w:tabs>
          <w:tab w:val="left" w:leader="none" w:pos="0"/>
        </w:tabs>
        <w:spacing w:after="0" w:before="240" w:lineRule="auto"/>
        <w:ind w:left="0" w:firstLine="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Funding overview</w:t>
      </w:r>
    </w:p>
    <w:tbl>
      <w:tblPr>
        <w:tblStyle w:val="Table2"/>
        <w:tblW w:w="9486.0" w:type="dxa"/>
        <w:jc w:val="left"/>
        <w:tblInd w:w="-10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516"/>
        <w:gridCol w:w="2970"/>
        <w:tblGridChange w:id="0">
          <w:tblGrid>
            <w:gridCol w:w="6516"/>
            <w:gridCol w:w="2970"/>
          </w:tblGrid>
        </w:tblGridChange>
      </w:tblGrid>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d8e2e9" w:val="clear"/>
            <w:vAlign w:val="center"/>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Calibri" w:cs="Calibri" w:eastAsia="Calibri" w:hAnsi="Calibri"/>
                <w:b w:val="1"/>
                <w:i w:val="0"/>
                <w:smallCaps w:val="0"/>
                <w:strike w:val="0"/>
                <w:color w:val="0d0d0d"/>
                <w:sz w:val="24"/>
                <w:szCs w:val="24"/>
                <w:u w:val="none"/>
                <w:shd w:fill="auto" w:val="clear"/>
                <w:vertAlign w:val="baseline"/>
                <w:rtl w:val="0"/>
              </w:rPr>
              <w:t xml:space="preserve">Detail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e2e9" w:val="clear"/>
            <w:vAlign w:val="center"/>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Calibri" w:cs="Calibri" w:eastAsia="Calibri" w:hAnsi="Calibri"/>
                <w:b w:val="1"/>
                <w:i w:val="0"/>
                <w:smallCaps w:val="0"/>
                <w:strike w:val="0"/>
                <w:color w:val="0d0d0d"/>
                <w:sz w:val="24"/>
                <w:szCs w:val="24"/>
                <w:u w:val="none"/>
                <w:shd w:fill="auto" w:val="clear"/>
                <w:vertAlign w:val="baseline"/>
                <w:rtl w:val="0"/>
              </w:rPr>
              <w:t xml:space="preserve">Amount</w:t>
            </w:r>
            <w:r w:rsidDel="00000000" w:rsidR="00000000" w:rsidRPr="00000000">
              <w:rPr>
                <w:rtl w:val="0"/>
              </w:rPr>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i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i w:val="0"/>
                <w:smallCaps w:val="0"/>
                <w:strike w:val="0"/>
                <w:color w:val="0d0d0d"/>
                <w:sz w:val="24"/>
                <w:szCs w:val="24"/>
                <w:u w:val="none"/>
                <w:shd w:fill="auto" w:val="clear"/>
                <w:vertAlign w:val="baseline"/>
                <w:rtl w:val="0"/>
              </w:rPr>
              <w:t xml:space="preserve">Pupil premium funding allocation this academic year</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color w:val="0d0d0d"/>
                <w:sz w:val="24"/>
                <w:szCs w:val="24"/>
              </w:rPr>
            </w:pPr>
            <w:r w:rsidDel="00000000" w:rsidR="00000000" w:rsidRPr="00000000">
              <w:rPr>
                <w:rFonts w:ascii="Calibri" w:cs="Calibri" w:eastAsia="Calibri" w:hAnsi="Calibri"/>
                <w:b w:val="0"/>
                <w:i w:val="0"/>
                <w:smallCaps w:val="0"/>
                <w:strike w:val="0"/>
                <w:color w:val="0d0d0d"/>
                <w:sz w:val="24"/>
                <w:szCs w:val="24"/>
                <w:u w:val="none"/>
                <w:shd w:fill="auto" w:val="clear"/>
                <w:vertAlign w:val="baseline"/>
                <w:rtl w:val="0"/>
              </w:rPr>
              <w:t xml:space="preserve">£22,200 (P</w:t>
            </w:r>
            <w:r w:rsidDel="00000000" w:rsidR="00000000" w:rsidRPr="00000000">
              <w:rPr>
                <w:rFonts w:ascii="Calibri" w:cs="Calibri" w:eastAsia="Calibri" w:hAnsi="Calibri"/>
                <w:color w:val="0d0d0d"/>
                <w:sz w:val="24"/>
                <w:szCs w:val="24"/>
                <w:rtl w:val="0"/>
              </w:rPr>
              <w:t xml:space="preserve">)</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color w:val="0d0d0d"/>
                <w:sz w:val="24"/>
                <w:szCs w:val="24"/>
              </w:rPr>
            </w:pPr>
            <w:r w:rsidDel="00000000" w:rsidR="00000000" w:rsidRPr="00000000">
              <w:rPr>
                <w:rFonts w:ascii="Calibri" w:cs="Calibri" w:eastAsia="Calibri" w:hAnsi="Calibri"/>
                <w:color w:val="0d0d0d"/>
                <w:sz w:val="24"/>
                <w:szCs w:val="24"/>
                <w:rtl w:val="0"/>
              </w:rPr>
              <w:t xml:space="preserve">£73,500 (S)</w:t>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i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i w:val="0"/>
                <w:smallCaps w:val="0"/>
                <w:strike w:val="0"/>
                <w:color w:val="0d0d0d"/>
                <w:sz w:val="24"/>
                <w:szCs w:val="24"/>
                <w:u w:val="none"/>
                <w:shd w:fill="auto" w:val="clear"/>
                <w:vertAlign w:val="baseline"/>
                <w:rtl w:val="0"/>
              </w:rPr>
              <w:t xml:space="preserve">Pupil premium funding carried forward from previous years (enter £0 if not applicable)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i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i w:val="0"/>
                <w:smallCaps w:val="0"/>
                <w:strike w:val="0"/>
                <w:color w:val="0d0d0d"/>
                <w:sz w:val="24"/>
                <w:szCs w:val="24"/>
                <w:u w:val="none"/>
                <w:shd w:fill="auto" w:val="clear"/>
                <w:vertAlign w:val="baseline"/>
                <w:rtl w:val="0"/>
              </w:rPr>
              <w:t xml:space="preserve">£0</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1"/>
                <w:i w:val="0"/>
                <w:smallCaps w:val="0"/>
                <w:strike w:val="0"/>
                <w:color w:val="0d0d0d"/>
                <w:sz w:val="24"/>
                <w:szCs w:val="24"/>
                <w:u w:val="none"/>
                <w:shd w:fill="auto" w:val="clear"/>
                <w:vertAlign w:val="baseline"/>
              </w:rPr>
            </w:pPr>
            <w:r w:rsidDel="00000000" w:rsidR="00000000" w:rsidRPr="00000000">
              <w:rPr>
                <w:rFonts w:ascii="Calibri" w:cs="Calibri" w:eastAsia="Calibri" w:hAnsi="Calibri"/>
                <w:b w:val="1"/>
                <w:i w:val="0"/>
                <w:smallCaps w:val="0"/>
                <w:strike w:val="0"/>
                <w:color w:val="0d0d0d"/>
                <w:sz w:val="24"/>
                <w:szCs w:val="24"/>
                <w:u w:val="none"/>
                <w:shd w:fill="auto" w:val="clear"/>
                <w:vertAlign w:val="baseline"/>
                <w:rtl w:val="0"/>
              </w:rPr>
              <w:t xml:space="preserve">Total budget for this academic year</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i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i w:val="0"/>
                <w:smallCaps w:val="0"/>
                <w:strike w:val="0"/>
                <w:color w:val="0d0d0d"/>
                <w:sz w:val="24"/>
                <w:szCs w:val="24"/>
                <w:u w:val="none"/>
                <w:shd w:fill="auto" w:val="clear"/>
                <w:vertAlign w:val="baseline"/>
                <w:rtl w:val="0"/>
              </w:rPr>
              <w:t xml:space="preserve">If your school is an academy in a trust that pools this funding, state the amount available to your school this academic year</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i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i w:val="0"/>
                <w:smallCaps w:val="0"/>
                <w:strike w:val="0"/>
                <w:color w:val="0d0d0d"/>
                <w:sz w:val="24"/>
                <w:szCs w:val="24"/>
                <w:u w:val="none"/>
                <w:shd w:fill="auto" w:val="clear"/>
                <w:vertAlign w:val="baseline"/>
                <w:rtl w:val="0"/>
              </w:rPr>
              <w:t xml:space="preserve">£95,700</w:t>
            </w:r>
          </w:p>
        </w:tc>
      </w:tr>
    </w:tbl>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88" w:lineRule="auto"/>
        <w:ind w:left="0" w:right="0"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6">
      <w:pPr>
        <w:pStyle w:val="Heading1"/>
        <w:numPr>
          <w:ilvl w:val="0"/>
          <w:numId w:val="1"/>
        </w:numPr>
        <w:tabs>
          <w:tab w:val="left" w:leader="none" w:pos="0"/>
        </w:tabs>
        <w:ind w:left="0"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Part A: Pupil premium strategy plan</w:t>
      </w:r>
    </w:p>
    <w:p w:rsidR="00000000" w:rsidDel="00000000" w:rsidP="00000000" w:rsidRDefault="00000000" w:rsidRPr="00000000" w14:paraId="00000027">
      <w:pPr>
        <w:pStyle w:val="Heading2"/>
        <w:numPr>
          <w:ilvl w:val="1"/>
          <w:numId w:val="1"/>
        </w:numPr>
        <w:tabs>
          <w:tab w:val="left" w:leader="none" w:pos="0"/>
        </w:tabs>
        <w:ind w:left="0" w:firstLine="0"/>
        <w:rPr>
          <w:rFonts w:ascii="Calibri" w:cs="Calibri" w:eastAsia="Calibri" w:hAnsi="Calibri"/>
          <w:color w:val="000000"/>
        </w:rPr>
      </w:pPr>
      <w:bookmarkStart w:colFirst="0" w:colLast="0" w:name="_1fob9te" w:id="2"/>
      <w:bookmarkEnd w:id="2"/>
      <w:r w:rsidDel="00000000" w:rsidR="00000000" w:rsidRPr="00000000">
        <w:rPr>
          <w:rFonts w:ascii="Calibri" w:cs="Calibri" w:eastAsia="Calibri" w:hAnsi="Calibri"/>
          <w:color w:val="000000"/>
          <w:rtl w:val="0"/>
        </w:rPr>
        <w:t xml:space="preserve">Statement of intent</w:t>
      </w:r>
    </w:p>
    <w:tbl>
      <w:tblPr>
        <w:tblStyle w:val="Table3"/>
        <w:tblW w:w="9486.0" w:type="dxa"/>
        <w:jc w:val="left"/>
        <w:tblInd w:w="-10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8">
            <w:pPr>
              <w:shd w:fill="ffffff" w:val="clear"/>
              <w:spacing w:after="160" w:before="240" w:line="276"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At Soundwell Academy we aim to ensure the gap being narrowed is supporting learners in meeting the aspirational aims identified in the Education Health and Care Plans for each learner.</w:t>
            </w:r>
          </w:p>
          <w:p w:rsidR="00000000" w:rsidDel="00000000" w:rsidP="00000000" w:rsidRDefault="00000000" w:rsidRPr="00000000" w14:paraId="00000029">
            <w:pPr>
              <w:shd w:fill="ffffff" w:val="clear"/>
              <w:spacing w:after="160" w:before="240" w:line="276"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We are committed to raising pupil achievement across the planned curriculum and supporting the wider developmental learning needs of our pupils which include their engagement with learning, communication strategies, social interaction, mental health needs and independence. All pupils have Personal Support Plans that, linking with their Education Health and Care plans, identify their short-term targets and the provision that is in place to support them to meet these. These provision plans also ensure that intervention activities are integrated with the wider curriculum and classroom teaching and ensure that interventions are directed to the pupils who are most in need. We invest the pupil premium income in providing additional support, staff training and resources to enable school staff to better meet our pupils' diverse learning and developmental support needs.</w:t>
            </w:r>
          </w:p>
          <w:p w:rsidR="00000000" w:rsidDel="00000000" w:rsidP="00000000" w:rsidRDefault="00000000" w:rsidRPr="00000000" w14:paraId="0000002A">
            <w:pPr>
              <w:shd w:fill="ffffff" w:val="clear"/>
              <w:spacing w:after="160" w:before="240" w:line="276"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We know that good teaching is the most important lever in improving outcomes for all of our pupils, especially those who are identified as disadvantaged and so we have a considerable investment in developing evidence-informed teaching and learning strategies. Alongside this we are ensuring that our investment in learning facilitators has the impact of improving outcomes by developing our understanding and practice around their deployment and day-to-day practice.</w:t>
            </w:r>
          </w:p>
          <w:p w:rsidR="00000000" w:rsidDel="00000000" w:rsidP="00000000" w:rsidRDefault="00000000" w:rsidRPr="00000000" w14:paraId="0000002B">
            <w:pPr>
              <w:shd w:fill="ffffff" w:val="clear"/>
              <w:spacing w:after="240" w:before="240" w:line="276"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A number of pupils have specific barriers to progress and additional needs that are not met through their core provision, and so a proportion of the Pupil Premium funding is set aside to meet these needs as they arise. This may involve engaging additional agencies such as mentoring services or therapeutic interventions such as zones of regulation or play therapy.</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88" w:lineRule="auto"/>
              <w:ind w:left="0" w:right="0" w:firstLine="0"/>
              <w:jc w:val="left"/>
              <w:rPr>
                <w:rFonts w:ascii="Calibri" w:cs="Calibri" w:eastAsia="Calibri" w:hAnsi="Calibri"/>
                <w:i w:val="1"/>
                <w:sz w:val="24"/>
                <w:szCs w:val="24"/>
              </w:rPr>
            </w:pPr>
            <w:r w:rsidDel="00000000" w:rsidR="00000000" w:rsidRPr="00000000">
              <w:rPr>
                <w:rtl w:val="0"/>
              </w:rPr>
            </w:r>
          </w:p>
        </w:tc>
      </w:tr>
    </w:tbl>
    <w:p w:rsidR="00000000" w:rsidDel="00000000" w:rsidP="00000000" w:rsidRDefault="00000000" w:rsidRPr="00000000" w14:paraId="0000002D">
      <w:pPr>
        <w:pStyle w:val="Heading2"/>
        <w:numPr>
          <w:ilvl w:val="1"/>
          <w:numId w:val="1"/>
        </w:numPr>
        <w:tabs>
          <w:tab w:val="left" w:leader="none" w:pos="0"/>
        </w:tabs>
        <w:spacing w:after="0" w:before="600" w:lineRule="auto"/>
        <w:ind w:left="0"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Challenges</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0"/>
        </w:tabs>
        <w:spacing w:after="0" w:before="120" w:line="240" w:lineRule="auto"/>
        <w:ind w:left="0" w:right="0"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This details the key challenges to achievement that we have identified among our disadvantaged pupils.</w:t>
      </w:r>
      <w:r w:rsidDel="00000000" w:rsidR="00000000" w:rsidRPr="00000000">
        <w:rPr>
          <w:rtl w:val="0"/>
        </w:rPr>
      </w:r>
    </w:p>
    <w:tbl>
      <w:tblPr>
        <w:tblStyle w:val="Table4"/>
        <w:tblW w:w="9496.0" w:type="dxa"/>
        <w:jc w:val="left"/>
        <w:tblInd w:w="-10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78"/>
        <w:gridCol w:w="8018"/>
        <w:tblGridChange w:id="0">
          <w:tblGrid>
            <w:gridCol w:w="1478"/>
            <w:gridCol w:w="801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Challenge number</w:t>
            </w:r>
          </w:p>
        </w:tc>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Detail of challenge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smallCaps w:val="0"/>
                <w:strike w:val="0"/>
                <w:color w:val="0d0d0d"/>
                <w:sz w:val="24"/>
                <w:szCs w:val="24"/>
                <w:u w:val="none"/>
                <w:shd w:fill="auto" w:val="clear"/>
                <w:vertAlign w:val="baseline"/>
              </w:rPr>
            </w:pPr>
            <w:r w:rsidDel="00000000" w:rsidR="00000000" w:rsidRPr="00000000">
              <w:rPr>
                <w:rFonts w:ascii="Calibri" w:cs="Calibri" w:eastAsia="Calibri" w:hAnsi="Calibri"/>
                <w:color w:val="0d0d0d"/>
                <w:sz w:val="24"/>
                <w:szCs w:val="24"/>
                <w:rtl w:val="0"/>
              </w:rPr>
              <w:t xml:space="preserve">Mental Health and well-being issues caused by ACES and past trauma</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color w:val="0d0d0d"/>
                <w:sz w:val="24"/>
                <w:szCs w:val="24"/>
                <w:rtl w:val="0"/>
              </w:rPr>
              <w:t xml:space="preserve">As identified from attendance reviews, attendance of our disadvantaged pupils is below that of the other pupils.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w:t>
            </w:r>
          </w:p>
        </w:tc>
        <w:tc>
          <w:tcPr>
            <w:tcBorders>
              <w:top w:color="000000" w:space="0" w:sz="5" w:val="single"/>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36">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wide range of social, emotional and mental health needs as identified through the Education, Health and Care plans and through safeguarding concerns.</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w:t>
            </w:r>
          </w:p>
        </w:tc>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38">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Additional challenges in the home and community including deprivation and levels of parental engagement.</w:t>
            </w:r>
          </w:p>
        </w:tc>
      </w:tr>
    </w:tbl>
    <w:p w:rsidR="00000000" w:rsidDel="00000000" w:rsidP="00000000" w:rsidRDefault="00000000" w:rsidRPr="00000000" w14:paraId="00000039">
      <w:pPr>
        <w:pStyle w:val="Heading2"/>
        <w:numPr>
          <w:ilvl w:val="1"/>
          <w:numId w:val="1"/>
        </w:numPr>
        <w:tabs>
          <w:tab w:val="left" w:leader="none" w:pos="0"/>
        </w:tabs>
        <w:spacing w:after="0" w:before="600" w:lineRule="auto"/>
        <w:ind w:left="0"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Intended outcomes </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88" w:lineRule="auto"/>
        <w:ind w:left="0" w:right="0"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This explains the outcomes we are aiming for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by the end of our current strategy plan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and how we will measure whether they have been achieved.</w:t>
      </w:r>
      <w:r w:rsidDel="00000000" w:rsidR="00000000" w:rsidRPr="00000000">
        <w:rPr>
          <w:rtl w:val="0"/>
        </w:rPr>
      </w:r>
    </w:p>
    <w:tbl>
      <w:tblPr>
        <w:tblStyle w:val="Table5"/>
        <w:tblW w:w="9496.0" w:type="dxa"/>
        <w:jc w:val="left"/>
        <w:tblInd w:w="-10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820"/>
        <w:gridCol w:w="4676"/>
        <w:tblGridChange w:id="0">
          <w:tblGrid>
            <w:gridCol w:w="4820"/>
            <w:gridCol w:w="467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Intended outcome</w:t>
            </w:r>
          </w:p>
        </w:tc>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Success criteria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color w:val="0d0d0d"/>
                <w:sz w:val="24"/>
                <w:szCs w:val="24"/>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color w:val="0d0d0d"/>
                <w:sz w:val="24"/>
                <w:szCs w:val="24"/>
              </w:rPr>
            </w:pPr>
            <w:r w:rsidDel="00000000" w:rsidR="00000000" w:rsidRPr="00000000">
              <w:rPr>
                <w:rFonts w:ascii="Calibri" w:cs="Calibri" w:eastAsia="Calibri" w:hAnsi="Calibri"/>
                <w:color w:val="0d0d0d"/>
                <w:sz w:val="24"/>
                <w:szCs w:val="24"/>
                <w:rtl w:val="0"/>
              </w:rPr>
              <w:t xml:space="preserve">To support to improve the pupils mental health through a variety of out of classroom experiences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color w:val="0d0d0d"/>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Pupils mental health improves </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Pupils are confident to be able to identify strategies to support them to become mentally healthy. </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sz w:val="24"/>
                <w:szCs w:val="24"/>
              </w:rPr>
            </w:pP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44">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Improved attendance for our disadvantaged pupils</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45">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Attendance; the attendance of our disadvantaged pupils is below that of the other pupils.</w:t>
            </w:r>
          </w:p>
          <w:p w:rsidR="00000000" w:rsidDel="00000000" w:rsidP="00000000" w:rsidRDefault="00000000" w:rsidRPr="00000000" w14:paraId="00000046">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registers and attendance reviews will show an improvement for our disadvantaged pupils.</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7">
            <w:pPr>
              <w:spacing w:after="60" w:before="60" w:lineRule="auto"/>
              <w:ind w:left="57" w:right="57"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8">
            <w:pPr>
              <w:spacing w:after="60" w:before="60" w:lineRule="auto"/>
              <w:ind w:left="57" w:right="57" w:firstLine="0"/>
              <w:rPr>
                <w:rFonts w:ascii="Calibri" w:cs="Calibri" w:eastAsia="Calibri" w:hAnsi="Calibri"/>
                <w:color w:val="0d0d0d"/>
                <w:sz w:val="24"/>
                <w:szCs w:val="24"/>
              </w:rPr>
            </w:pPr>
            <w:r w:rsidDel="00000000" w:rsidR="00000000" w:rsidRPr="00000000">
              <w:rPr>
                <w:rFonts w:ascii="Calibri" w:cs="Calibri" w:eastAsia="Calibri" w:hAnsi="Calibri"/>
                <w:sz w:val="24"/>
                <w:szCs w:val="24"/>
                <w:rtl w:val="0"/>
              </w:rPr>
              <w:t xml:space="preserve">Every pupil will be better able to identify the emotions they are feeling, and to be developing strategies to manage their emotions in an appropriate way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9">
            <w:pPr>
              <w:spacing w:after="60" w:before="60" w:lineRule="auto"/>
              <w:ind w:left="57" w:right="57"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A">
            <w:pPr>
              <w:spacing w:after="60" w:before="60" w:lineRule="auto"/>
              <w:ind w:left="57" w:right="57"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will be less incidents of dysregulation and the need for RPI’s will have decreased. </w:t>
            </w:r>
          </w:p>
          <w:p w:rsidR="00000000" w:rsidDel="00000000" w:rsidP="00000000" w:rsidRDefault="00000000" w:rsidRPr="00000000" w14:paraId="0000004B">
            <w:pPr>
              <w:spacing w:after="60" w:before="60" w:lineRule="auto"/>
              <w:ind w:left="57" w:right="57"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Pupils will have a toolkit to help manage their emotions. </w:t>
            </w:r>
          </w:p>
          <w:p w:rsidR="00000000" w:rsidDel="00000000" w:rsidP="00000000" w:rsidRDefault="00000000" w:rsidRPr="00000000" w14:paraId="0000004C">
            <w:pPr>
              <w:spacing w:after="60" w:before="60" w:lineRule="auto"/>
              <w:ind w:left="57" w:right="57" w:firstLine="0"/>
              <w:rPr>
                <w:rFonts w:ascii="Calibri" w:cs="Calibri" w:eastAsia="Calibri" w:hAnsi="Calibri"/>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Improved communications and engagement between home and school.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Parents/ carers engage with school process and feel more involved in their child’s education. </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052">
      <w:pPr>
        <w:pStyle w:val="Heading2"/>
        <w:numPr>
          <w:ilvl w:val="1"/>
          <w:numId w:val="1"/>
        </w:numPr>
        <w:tabs>
          <w:tab w:val="left" w:leader="none" w:pos="0"/>
        </w:tabs>
        <w:ind w:left="0" w:firstLine="0"/>
        <w:rPr>
          <w:rFonts w:ascii="Calibri" w:cs="Calibri" w:eastAsia="Calibri" w:hAnsi="Calibri"/>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4">
      <w:pPr>
        <w:pStyle w:val="Heading2"/>
        <w:numPr>
          <w:ilvl w:val="1"/>
          <w:numId w:val="1"/>
        </w:numPr>
        <w:tabs>
          <w:tab w:val="left" w:leader="none" w:pos="0"/>
        </w:tabs>
        <w:ind w:left="0"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Activity in this academic year</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480" w:before="0" w:line="288" w:lineRule="auto"/>
        <w:ind w:left="0" w:right="0"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This details how we intend to spend our pupil premium (and recovery premium funding)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this academic year</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to address the challenges listed above.</w:t>
      </w:r>
      <w:r w:rsidDel="00000000" w:rsidR="00000000" w:rsidRPr="00000000">
        <w:rPr>
          <w:rtl w:val="0"/>
        </w:rPr>
      </w:r>
    </w:p>
    <w:p w:rsidR="00000000" w:rsidDel="00000000" w:rsidP="00000000" w:rsidRDefault="00000000" w:rsidRPr="00000000" w14:paraId="00000056">
      <w:pPr>
        <w:pStyle w:val="Heading3"/>
        <w:numPr>
          <w:ilvl w:val="2"/>
          <w:numId w:val="1"/>
        </w:numPr>
        <w:tabs>
          <w:tab w:val="left" w:leader="none" w:pos="0"/>
        </w:tabs>
        <w:ind w:left="0"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Teaching (for example, CPD, recruitment and retention)</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88" w:lineRule="auto"/>
        <w:ind w:left="0" w:right="0"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Budgeted cost: £ </w:t>
      </w:r>
      <w:r w:rsidDel="00000000" w:rsidR="00000000" w:rsidRPr="00000000">
        <w:rPr>
          <w:rFonts w:ascii="Calibri" w:cs="Calibri" w:eastAsia="Calibri" w:hAnsi="Calibri"/>
          <w:i w:val="1"/>
          <w:sz w:val="24"/>
          <w:szCs w:val="24"/>
          <w:rtl w:val="0"/>
        </w:rPr>
        <w:t xml:space="preserve">3,000</w:t>
      </w:r>
      <w:r w:rsidDel="00000000" w:rsidR="00000000" w:rsidRPr="00000000">
        <w:rPr>
          <w:rtl w:val="0"/>
        </w:rPr>
      </w:r>
    </w:p>
    <w:tbl>
      <w:tblPr>
        <w:tblStyle w:val="Table6"/>
        <w:tblW w:w="9496.0" w:type="dxa"/>
        <w:jc w:val="left"/>
        <w:tblInd w:w="-10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690"/>
        <w:gridCol w:w="4259"/>
        <w:gridCol w:w="2547"/>
        <w:tblGridChange w:id="0">
          <w:tblGrid>
            <w:gridCol w:w="2690"/>
            <w:gridCol w:w="4259"/>
            <w:gridCol w:w="254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Activity</w:t>
            </w:r>
          </w:p>
        </w:tc>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Challenge number(s) addressed</w:t>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5B">
            <w:pPr>
              <w:spacing w:after="240" w:before="240" w:lineRule="auto"/>
              <w:rPr>
                <w:rFonts w:ascii="Calibri" w:cs="Calibri" w:eastAsia="Calibri" w:hAnsi="Calibri"/>
                <w:color w:val="0d0d0d"/>
                <w:sz w:val="24"/>
                <w:szCs w:val="24"/>
              </w:rPr>
            </w:pPr>
            <w:r w:rsidDel="00000000" w:rsidR="00000000" w:rsidRPr="00000000">
              <w:rPr>
                <w:rFonts w:ascii="Calibri" w:cs="Calibri" w:eastAsia="Calibri" w:hAnsi="Calibri"/>
                <w:color w:val="0d0d0d"/>
                <w:sz w:val="24"/>
                <w:szCs w:val="24"/>
                <w:rtl w:val="0"/>
              </w:rPr>
              <w:t xml:space="preserve">Investing in developing teachers understanding of reading</w:t>
            </w:r>
            <w:r w:rsidDel="00000000" w:rsidR="00000000" w:rsidRPr="00000000">
              <w:rPr>
                <w:rtl w:val="0"/>
              </w:rPr>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5C">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EEF guidance on development of quality teaching, Reading Comprehension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1, 2, 3</w:t>
            </w:r>
          </w:p>
        </w:tc>
      </w:tr>
      <w:tr>
        <w:trPr>
          <w:cantSplit w:val="0"/>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5F">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Investing in Sensory knowledge training via Beacon House.</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60">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EEF guidance on development of quality teaching, Metacognition and Self-Regulation.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1, 3</w:t>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63">
            <w:pPr>
              <w:spacing w:after="240" w:before="240" w:lineRule="auto"/>
              <w:rPr>
                <w:rFonts w:ascii="Calibri" w:cs="Calibri" w:eastAsia="Calibri" w:hAnsi="Calibri"/>
                <w:color w:val="0d0d0d"/>
                <w:sz w:val="24"/>
                <w:szCs w:val="24"/>
              </w:rPr>
            </w:pPr>
            <w:r w:rsidDel="00000000" w:rsidR="00000000" w:rsidRPr="00000000">
              <w:rPr>
                <w:rFonts w:ascii="Calibri" w:cs="Calibri" w:eastAsia="Calibri" w:hAnsi="Calibri"/>
                <w:color w:val="0d0d0d"/>
                <w:sz w:val="24"/>
                <w:szCs w:val="24"/>
                <w:rtl w:val="0"/>
              </w:rPr>
              <w:t xml:space="preserve">Reading intervention</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64">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assessment data shows that there is a need to raise the level of reading for many of our pupils. The EEF identify reading comprehension strategies as high impact but caution that, “Supporting struggling readers is likely to require a coordinated effort across the curriculum and a combination of approaches that include phonics, reading comprehension and oral language approaches …. careful diagnosis of the reasons why an individual pupil is struggling should guide the choice of intervention strategies.” The needs of all of our pupils are carefully assessed and a range of support and intervention put in place as appropriate.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1, 2</w:t>
            </w:r>
          </w:p>
        </w:tc>
      </w:tr>
    </w:tbl>
    <w:p w:rsidR="00000000" w:rsidDel="00000000" w:rsidP="00000000" w:rsidRDefault="00000000" w:rsidRPr="00000000" w14:paraId="00000066">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0"/>
        </w:tabs>
        <w:spacing w:after="60" w:before="0" w:line="288"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88" w:lineRule="auto"/>
        <w:ind w:left="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Targeted academic support (for example, tutoring, one-to-one support structured interventions) </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88" w:lineRule="auto"/>
        <w:ind w:left="0" w:right="0"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Budgeted cost: £ </w:t>
      </w:r>
      <w:r w:rsidDel="00000000" w:rsidR="00000000" w:rsidRPr="00000000">
        <w:rPr>
          <w:rFonts w:ascii="Calibri" w:cs="Calibri" w:eastAsia="Calibri" w:hAnsi="Calibri"/>
          <w:i w:val="1"/>
          <w:sz w:val="24"/>
          <w:szCs w:val="24"/>
          <w:rtl w:val="0"/>
        </w:rPr>
        <w:t xml:space="preserve">70,000</w:t>
      </w:r>
      <w:r w:rsidDel="00000000" w:rsidR="00000000" w:rsidRPr="00000000">
        <w:rPr>
          <w:rtl w:val="0"/>
        </w:rPr>
      </w:r>
    </w:p>
    <w:tbl>
      <w:tblPr>
        <w:tblStyle w:val="Table7"/>
        <w:tblW w:w="9496.0" w:type="dxa"/>
        <w:jc w:val="left"/>
        <w:tblInd w:w="-10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690"/>
        <w:gridCol w:w="4259"/>
        <w:gridCol w:w="2547"/>
        <w:tblGridChange w:id="0">
          <w:tblGrid>
            <w:gridCol w:w="2690"/>
            <w:gridCol w:w="4259"/>
            <w:gridCol w:w="254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Activity</w:t>
            </w:r>
          </w:p>
        </w:tc>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Challenge number(s) addressed</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smallCaps w:val="0"/>
                <w:strike w:val="0"/>
                <w:color w:val="0d0d0d"/>
                <w:sz w:val="26"/>
                <w:szCs w:val="26"/>
                <w:u w:val="none"/>
                <w:shd w:fill="auto" w:val="clear"/>
                <w:vertAlign w:val="baseline"/>
              </w:rPr>
            </w:pPr>
            <w:r w:rsidDel="00000000" w:rsidR="00000000" w:rsidRPr="00000000">
              <w:rPr>
                <w:rFonts w:ascii="Calibri" w:cs="Calibri" w:eastAsia="Calibri" w:hAnsi="Calibri"/>
                <w:sz w:val="24"/>
                <w:szCs w:val="24"/>
                <w:rtl w:val="0"/>
              </w:rPr>
              <w:t xml:space="preserve">Interventions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D">
            <w:pPr>
              <w:pBdr>
                <w:top w:color="auto" w:space="0" w:sz="0" w:val="none"/>
                <w:left w:color="auto" w:space="0" w:sz="0" w:val="none"/>
                <w:bottom w:color="auto" w:space="0" w:sz="0" w:val="none"/>
                <w:right w:color="auto" w:space="0" w:sz="0" w:val="none"/>
                <w:between w:color="auto" w:space="0" w:sz="0" w:val="none"/>
              </w:pBdr>
              <w:shd w:fill="ffffff" w:val="clear"/>
              <w:spacing w:after="280" w:before="240" w:line="276" w:lineRule="auto"/>
              <w:rPr>
                <w:rFonts w:ascii="Tahoma" w:cs="Tahoma" w:eastAsia="Tahoma" w:hAnsi="Tahoma"/>
                <w:sz w:val="22"/>
                <w:szCs w:val="22"/>
              </w:rPr>
            </w:pPr>
            <w:r w:rsidDel="00000000" w:rsidR="00000000" w:rsidRPr="00000000">
              <w:rPr>
                <w:rFonts w:ascii="Tahoma" w:cs="Tahoma" w:eastAsia="Tahoma" w:hAnsi="Tahoma"/>
                <w:sz w:val="22"/>
                <w:szCs w:val="22"/>
                <w:rtl w:val="0"/>
              </w:rPr>
              <w:t xml:space="preserve">Along with the expectations of EEF, Soundwell Academy uses structured interventions with reliable evidence of effectiveness. Soundwell Academy replicate some of the proven common elements of effective interventions, such as:</w:t>
            </w:r>
          </w:p>
          <w:p w:rsidR="00000000" w:rsidDel="00000000" w:rsidP="00000000" w:rsidRDefault="00000000" w:rsidRPr="00000000" w14:paraId="0000006E">
            <w:pPr>
              <w:pBdr>
                <w:top w:color="auto" w:space="0" w:sz="0" w:val="none"/>
                <w:left w:color="auto" w:space="-18" w:sz="0" w:val="none"/>
                <w:bottom w:color="auto" w:space="0" w:sz="0" w:val="none"/>
                <w:right w:color="auto" w:space="0" w:sz="0" w:val="none"/>
                <w:between w:color="auto" w:space="0" w:sz="0" w:val="none"/>
              </w:pBdr>
              <w:shd w:fill="ffffff" w:val="clear"/>
              <w:spacing w:after="140" w:before="140" w:line="276" w:lineRule="auto"/>
              <w:ind w:left="360"/>
              <w:rPr>
                <w:rFonts w:ascii="Tahoma" w:cs="Tahoma" w:eastAsia="Tahoma" w:hAnsi="Tahoma"/>
                <w:sz w:val="22"/>
                <w:szCs w:val="22"/>
              </w:rPr>
            </w:pPr>
            <w:r w:rsidDel="00000000" w:rsidR="00000000" w:rsidRPr="00000000">
              <w:rPr>
                <w:rFonts w:ascii="Calibri" w:cs="Calibri" w:eastAsia="Calibri" w:hAnsi="Calibri"/>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ahoma" w:cs="Tahoma" w:eastAsia="Tahoma" w:hAnsi="Tahoma"/>
                <w:sz w:val="22"/>
                <w:szCs w:val="22"/>
                <w:rtl w:val="0"/>
              </w:rPr>
              <w:t xml:space="preserve">-Sessions are often brief (39 mins), occur regularly (1 – 3 times per week) and are maintained over a sustained period (8 – 20 weeks).</w:t>
            </w:r>
          </w:p>
          <w:p w:rsidR="00000000" w:rsidDel="00000000" w:rsidP="00000000" w:rsidRDefault="00000000" w:rsidRPr="00000000" w14:paraId="0000006F">
            <w:pPr>
              <w:pBdr>
                <w:top w:color="auto" w:space="0" w:sz="0" w:val="none"/>
                <w:left w:color="auto" w:space="-18" w:sz="0" w:val="none"/>
                <w:bottom w:color="auto" w:space="0" w:sz="0" w:val="none"/>
                <w:right w:color="auto" w:space="0" w:sz="0" w:val="none"/>
                <w:between w:color="auto" w:space="0" w:sz="0" w:val="none"/>
              </w:pBdr>
              <w:shd w:fill="ffffff" w:val="clear"/>
              <w:spacing w:after="140" w:before="140" w:line="276" w:lineRule="auto"/>
              <w:ind w:left="360"/>
              <w:rPr>
                <w:rFonts w:ascii="Tahoma" w:cs="Tahoma" w:eastAsia="Tahoma" w:hAnsi="Tahoma"/>
                <w:sz w:val="22"/>
                <w:szCs w:val="22"/>
              </w:rPr>
            </w:pPr>
            <w:r w:rsidDel="00000000" w:rsidR="00000000" w:rsidRPr="00000000">
              <w:rPr>
                <w:rFonts w:ascii="Calibri" w:cs="Calibri" w:eastAsia="Calibri" w:hAnsi="Calibri"/>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ahoma" w:cs="Tahoma" w:eastAsia="Tahoma" w:hAnsi="Tahoma"/>
                <w:sz w:val="22"/>
                <w:szCs w:val="22"/>
                <w:rtl w:val="0"/>
              </w:rPr>
              <w:t xml:space="preserve">-Careful timetabling is in place to enable this consistent delivery;</w:t>
            </w:r>
          </w:p>
          <w:p w:rsidR="00000000" w:rsidDel="00000000" w:rsidP="00000000" w:rsidRDefault="00000000" w:rsidRPr="00000000" w14:paraId="00000070">
            <w:pPr>
              <w:pBdr>
                <w:top w:color="auto" w:space="0" w:sz="0" w:val="none"/>
                <w:left w:color="auto" w:space="-18" w:sz="0" w:val="none"/>
                <w:bottom w:color="auto" w:space="0" w:sz="0" w:val="none"/>
                <w:right w:color="auto" w:space="0" w:sz="0" w:val="none"/>
                <w:between w:color="auto" w:space="0" w:sz="0" w:val="none"/>
              </w:pBdr>
              <w:shd w:fill="ffffff" w:val="clear"/>
              <w:spacing w:after="140" w:before="140" w:line="276" w:lineRule="auto"/>
              <w:ind w:left="360"/>
              <w:rPr>
                <w:rFonts w:ascii="Tahoma" w:cs="Tahoma" w:eastAsia="Tahoma" w:hAnsi="Tahoma"/>
                <w:sz w:val="22"/>
                <w:szCs w:val="22"/>
              </w:rPr>
            </w:pPr>
            <w:r w:rsidDel="00000000" w:rsidR="00000000" w:rsidRPr="00000000">
              <w:rPr>
                <w:rFonts w:ascii="Calibri" w:cs="Calibri" w:eastAsia="Calibri" w:hAnsi="Calibri"/>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ahoma" w:cs="Tahoma" w:eastAsia="Tahoma" w:hAnsi="Tahoma"/>
                <w:sz w:val="22"/>
                <w:szCs w:val="22"/>
                <w:rtl w:val="0"/>
              </w:rPr>
              <w:t xml:space="preserve">-HLTAs receive extensive training from experienced trainers and/​or teachers (5 – 30 hours per intervention);</w:t>
            </w:r>
          </w:p>
          <w:p w:rsidR="00000000" w:rsidDel="00000000" w:rsidP="00000000" w:rsidRDefault="00000000" w:rsidRPr="00000000" w14:paraId="00000071">
            <w:pPr>
              <w:pBdr>
                <w:top w:color="auto" w:space="0" w:sz="0" w:val="none"/>
                <w:left w:color="auto" w:space="-18" w:sz="0" w:val="none"/>
                <w:bottom w:color="auto" w:space="0" w:sz="0" w:val="none"/>
                <w:right w:color="auto" w:space="0" w:sz="0" w:val="none"/>
                <w:between w:color="auto" w:space="0" w:sz="0" w:val="none"/>
              </w:pBdr>
              <w:shd w:fill="ffffff" w:val="clear"/>
              <w:spacing w:after="140" w:before="140" w:line="276" w:lineRule="auto"/>
              <w:ind w:left="360"/>
              <w:rPr>
                <w:rFonts w:ascii="Tahoma" w:cs="Tahoma" w:eastAsia="Tahoma" w:hAnsi="Tahoma"/>
                <w:sz w:val="22"/>
                <w:szCs w:val="22"/>
              </w:rPr>
            </w:pPr>
            <w:r w:rsidDel="00000000" w:rsidR="00000000" w:rsidRPr="00000000">
              <w:rPr>
                <w:rFonts w:ascii="Calibri" w:cs="Calibri" w:eastAsia="Calibri" w:hAnsi="Calibri"/>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ahoma" w:cs="Tahoma" w:eastAsia="Tahoma" w:hAnsi="Tahoma"/>
                <w:sz w:val="22"/>
                <w:szCs w:val="22"/>
                <w:rtl w:val="0"/>
              </w:rPr>
              <w:t xml:space="preserve">-The intervention has structured supporting resources and lesson plans, with clear objectives;</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sz w:val="22"/>
                <w:szCs w:val="22"/>
                <w:rtl w:val="0"/>
              </w:rPr>
              <w:t xml:space="preserve">1, 2, 3</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Subscription to online learning platforms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In 2011, The Babson Survey Research Group, in the USA, looked at research carried out into online learning and found that this has been shown to be an effective method of learning since the 1990’s.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sz w:val="22"/>
                <w:szCs w:val="22"/>
                <w:rtl w:val="0"/>
              </w:rPr>
              <w:t xml:space="preserve">1, 2, 3, 4</w:t>
            </w:r>
            <w:r w:rsidDel="00000000" w:rsidR="00000000" w:rsidRPr="00000000">
              <w:rPr>
                <w:rtl w:val="0"/>
              </w:rPr>
            </w:r>
          </w:p>
        </w:tc>
      </w:tr>
    </w:tbl>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88" w:lineRule="auto"/>
        <w:ind w:left="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88" w:lineRule="auto"/>
        <w:ind w:left="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Wider strategies (for example, related to attendance, behaviour, wellbeing)</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88" w:lineRule="auto"/>
        <w:ind w:left="0" w:right="0"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Budgeted cost: £ </w:t>
      </w:r>
      <w:r w:rsidDel="00000000" w:rsidR="00000000" w:rsidRPr="00000000">
        <w:rPr>
          <w:rFonts w:ascii="Calibri" w:cs="Calibri" w:eastAsia="Calibri" w:hAnsi="Calibri"/>
          <w:i w:val="1"/>
          <w:sz w:val="24"/>
          <w:szCs w:val="24"/>
          <w:rtl w:val="0"/>
        </w:rPr>
        <w:t xml:space="preserve">23,700</w:t>
      </w:r>
      <w:r w:rsidDel="00000000" w:rsidR="00000000" w:rsidRPr="00000000">
        <w:rPr>
          <w:rtl w:val="0"/>
        </w:rPr>
      </w:r>
    </w:p>
    <w:tbl>
      <w:tblPr>
        <w:tblStyle w:val="Table8"/>
        <w:tblW w:w="9496.0" w:type="dxa"/>
        <w:jc w:val="left"/>
        <w:tblInd w:w="-10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690"/>
        <w:gridCol w:w="4259"/>
        <w:gridCol w:w="2547"/>
        <w:tblGridChange w:id="0">
          <w:tblGrid>
            <w:gridCol w:w="2690"/>
            <w:gridCol w:w="4259"/>
            <w:gridCol w:w="254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Activity</w:t>
            </w:r>
          </w:p>
        </w:tc>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Challenge number(s) addressed</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i w:val="0"/>
                <w:smallCaps w:val="0"/>
                <w:strike w:val="0"/>
                <w:color w:val="0d0d0d"/>
                <w:sz w:val="24"/>
                <w:szCs w:val="24"/>
                <w:u w:val="none"/>
                <w:shd w:fill="auto" w:val="clear"/>
                <w:vertAlign w:val="baseline"/>
              </w:rPr>
            </w:pPr>
            <w:r w:rsidDel="00000000" w:rsidR="00000000" w:rsidRPr="00000000">
              <w:rPr>
                <w:rFonts w:ascii="Calibri" w:cs="Calibri" w:eastAsia="Calibri" w:hAnsi="Calibri"/>
                <w:color w:val="0d0d0d"/>
                <w:sz w:val="24"/>
                <w:szCs w:val="24"/>
                <w:rtl w:val="0"/>
              </w:rPr>
              <w:t xml:space="preserve">Mentoring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i w:val="0"/>
                <w:smallCaps w:val="0"/>
                <w:strike w:val="0"/>
                <w:sz w:val="18"/>
                <w:szCs w:val="18"/>
                <w:u w:val="none"/>
                <w:shd w:fill="auto" w:val="clear"/>
                <w:vertAlign w:val="baseline"/>
              </w:rPr>
            </w:pPr>
            <w:r w:rsidDel="00000000" w:rsidR="00000000" w:rsidRPr="00000000">
              <w:rPr>
                <w:rFonts w:ascii="Calibri" w:cs="Calibri" w:eastAsia="Calibri" w:hAnsi="Calibri"/>
                <w:sz w:val="24"/>
                <w:szCs w:val="24"/>
                <w:rtl w:val="0"/>
              </w:rPr>
              <w:t xml:space="preserve">EEF reports that mentoring </w:t>
            </w:r>
            <w:r w:rsidDel="00000000" w:rsidR="00000000" w:rsidRPr="00000000">
              <w:rPr>
                <w:rFonts w:ascii="Calibri" w:cs="Calibri" w:eastAsia="Calibri" w:hAnsi="Calibri"/>
                <w:sz w:val="24"/>
                <w:szCs w:val="24"/>
                <w:highlight w:val="white"/>
                <w:rtl w:val="0"/>
              </w:rPr>
              <w:t xml:space="preserve"> “is possible to target the approach to pupils from disadvantaged backgrounds and those with particular needs.”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1, 2, 3, 4</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Zones of Regulation intervention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EEF report “Improving Behaviour in Schools” Priority 2 “Teach learning behaviours alongside managing misbehaviour” is a proactive measure to support the development of the pupils understanding of behaviour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1, 2, 3</w:t>
            </w: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83">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Breakfast Club</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84">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EEF research provides the evidence that children in disadvantaged schools with breakfast made on average 2 months’ additional progress in core subjects compared to schools with no breakfast provision.</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1, 2, 3, 4</w:t>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86">
            <w:pPr>
              <w:spacing w:after="60" w:before="60" w:line="276" w:lineRule="auto"/>
              <w:ind w:left="60" w:right="6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Uniform</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87">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EEF states that although evidence is currently weak, wearing a uniform includes the development of a school ethos and the improvement of behaviour. This is an important pre-condition that could allow for more learning and motivation to take place.</w:t>
            </w:r>
          </w:p>
          <w:p w:rsidR="00000000" w:rsidDel="00000000" w:rsidP="00000000" w:rsidRDefault="00000000" w:rsidRPr="00000000" w14:paraId="00000088">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Pupils from lower socioeconomic households are less likely to be able to afford the cost of school uniforms.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3, 4</w:t>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8A">
            <w:pPr>
              <w:spacing w:after="240" w:before="240" w:line="276" w:lineRule="auto"/>
              <w:rPr>
                <w:rFonts w:ascii="Calibri" w:cs="Calibri" w:eastAsia="Calibri" w:hAnsi="Calibri"/>
                <w:color w:val="0d0d0d"/>
                <w:sz w:val="24"/>
                <w:szCs w:val="24"/>
              </w:rPr>
            </w:pPr>
            <w:r w:rsidDel="00000000" w:rsidR="00000000" w:rsidRPr="00000000">
              <w:rPr>
                <w:rFonts w:ascii="Calibri" w:cs="Calibri" w:eastAsia="Calibri" w:hAnsi="Calibri"/>
                <w:color w:val="0d0d0d"/>
                <w:sz w:val="24"/>
                <w:szCs w:val="24"/>
                <w:rtl w:val="0"/>
              </w:rPr>
              <w:t xml:space="preserve">Enrichment Trips</w:t>
            </w:r>
          </w:p>
        </w:tc>
        <w:tc>
          <w:tcPr>
            <w:tcBorders>
              <w:top w:color="000000" w:space="0" w:sz="5" w:val="single"/>
              <w:left w:color="000000" w:space="0" w:sz="0" w:val="nil"/>
              <w:bottom w:color="000000" w:space="0" w:sz="5" w:val="single"/>
              <w:right w:color="000000" w:space="0" w:sz="5" w:val="single"/>
            </w:tcBorders>
            <w:shd w:fill="ffffff" w:val="clear"/>
            <w:tcMar>
              <w:top w:w="0.0" w:type="dxa"/>
              <w:left w:w="100.0" w:type="dxa"/>
              <w:bottom w:w="0.0" w:type="dxa"/>
              <w:right w:w="100.0" w:type="dxa"/>
            </w:tcMar>
            <w:vAlign w:val="top"/>
          </w:tcPr>
          <w:p w:rsidR="00000000" w:rsidDel="00000000" w:rsidP="00000000" w:rsidRDefault="00000000" w:rsidRPr="00000000" w14:paraId="0000008B">
            <w:pPr>
              <w:spacing w:after="240" w:befor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Ensure that pupils have equal access to all trips. </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8C">
            <w:pPr>
              <w:spacing w:after="240" w:before="240" w:lineRule="auto"/>
              <w:rPr>
                <w:rFonts w:ascii="Calibri" w:cs="Calibri" w:eastAsia="Calibri" w:hAnsi="Calibri"/>
                <w:color w:val="0d0d0d"/>
                <w:sz w:val="24"/>
                <w:szCs w:val="24"/>
              </w:rPr>
            </w:pPr>
            <w:r w:rsidDel="00000000" w:rsidR="00000000" w:rsidRPr="00000000">
              <w:rPr>
                <w:rFonts w:ascii="Calibri" w:cs="Calibri" w:eastAsia="Calibri" w:hAnsi="Calibri"/>
                <w:color w:val="0d0d0d"/>
                <w:sz w:val="24"/>
                <w:szCs w:val="24"/>
                <w:rtl w:val="0"/>
              </w:rPr>
              <w:t xml:space="preserve">1, 2, 3</w:t>
            </w:r>
          </w:p>
        </w:tc>
      </w:tr>
    </w:tbl>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88" w:lineRule="auto"/>
        <w:ind w:left="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88" w:lineRule="auto"/>
        <w:ind w:left="0" w:right="0"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Total budgeted cost: £ </w:t>
      </w:r>
      <w:r w:rsidDel="00000000" w:rsidR="00000000" w:rsidRPr="00000000">
        <w:rPr>
          <w:rFonts w:ascii="Calibri" w:cs="Calibri" w:eastAsia="Calibri" w:hAnsi="Calibri"/>
          <w:i w:val="1"/>
          <w:sz w:val="28"/>
          <w:szCs w:val="28"/>
          <w:rtl w:val="0"/>
        </w:rPr>
        <w:t xml:space="preserve">95,700</w:t>
      </w:r>
      <w:r w:rsidDel="00000000" w:rsidR="00000000" w:rsidRPr="00000000">
        <w:rPr>
          <w:rtl w:val="0"/>
        </w:rPr>
      </w:r>
    </w:p>
    <w:p w:rsidR="00000000" w:rsidDel="00000000" w:rsidP="00000000" w:rsidRDefault="00000000" w:rsidRPr="00000000" w14:paraId="0000008F">
      <w:pPr>
        <w:pStyle w:val="Heading1"/>
        <w:numPr>
          <w:ilvl w:val="0"/>
          <w:numId w:val="1"/>
        </w:numPr>
        <w:tabs>
          <w:tab w:val="left" w:leader="none" w:pos="0"/>
        </w:tabs>
        <w:ind w:left="0"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Part B: Review of outcomes in the previous academic year</w:t>
      </w:r>
    </w:p>
    <w:p w:rsidR="00000000" w:rsidDel="00000000" w:rsidP="00000000" w:rsidRDefault="00000000" w:rsidRPr="00000000" w14:paraId="00000090">
      <w:pPr>
        <w:pStyle w:val="Heading2"/>
        <w:numPr>
          <w:ilvl w:val="1"/>
          <w:numId w:val="1"/>
        </w:numPr>
        <w:tabs>
          <w:tab w:val="left" w:leader="none" w:pos="0"/>
        </w:tabs>
        <w:ind w:left="0"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Pupil premium strategy outcomes</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88"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This details the impact that our pupil premium activity had on pupils in the 202</w:t>
      </w:r>
      <w:r w:rsidDel="00000000" w:rsidR="00000000" w:rsidRPr="00000000">
        <w:rPr>
          <w:rFonts w:ascii="Calibri" w:cs="Calibri" w:eastAsia="Calibri" w:hAnsi="Calibri"/>
          <w:sz w:val="24"/>
          <w:szCs w:val="24"/>
          <w:rtl w:val="0"/>
        </w:rPr>
        <w:t xml:space="preserve">3</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to 202</w:t>
      </w:r>
      <w:r w:rsidDel="00000000" w:rsidR="00000000" w:rsidRPr="00000000">
        <w:rPr>
          <w:rFonts w:ascii="Calibri" w:cs="Calibri" w:eastAsia="Calibri" w:hAnsi="Calibri"/>
          <w:sz w:val="24"/>
          <w:szCs w:val="24"/>
          <w:rtl w:val="0"/>
        </w:rPr>
        <w:t xml:space="preserve">4</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academic year. </w:t>
      </w:r>
    </w:p>
    <w:tbl>
      <w:tblPr>
        <w:tblStyle w:val="Table9"/>
        <w:tblW w:w="9493.0" w:type="dxa"/>
        <w:jc w:val="left"/>
        <w:tblInd w:w="-10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93"/>
        <w:tblGridChange w:id="0">
          <w:tblGrid>
            <w:gridCol w:w="9493"/>
          </w:tblGrid>
        </w:tblGridChange>
      </w:tblGrid>
      <w:tr>
        <w:trPr>
          <w:cantSplit w:val="0"/>
          <w:trHeight w:val="1102"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2">
            <w:pPr>
              <w:spacing w:after="240" w:before="240" w:line="288" w:lineRule="auto"/>
              <w:rPr>
                <w:color w:val="0d0d0d"/>
                <w:sz w:val="24"/>
                <w:szCs w:val="24"/>
              </w:rPr>
            </w:pPr>
            <w:r w:rsidDel="00000000" w:rsidR="00000000" w:rsidRPr="00000000">
              <w:rPr>
                <w:color w:val="0d0d0d"/>
                <w:sz w:val="24"/>
                <w:szCs w:val="24"/>
                <w:rtl w:val="0"/>
              </w:rPr>
              <w:t xml:space="preserve">Higher level Learning Facilitators and Learning Facilitators continued to provide intervention and the impact of these individual interventions are shown on the pupils’ provision plans. The impact of these interventions show that pupil progress has been improved, there was a maintained engagement in learning, staff were supported to identify pupil needs and cater for these in the classroom, and pupil resilience was increased. </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88" w:lineRule="auto"/>
              <w:ind w:left="0" w:right="0" w:firstLine="0"/>
              <w:jc w:val="left"/>
              <w:rPr>
                <w:color w:val="0d0d0d"/>
                <w:sz w:val="24"/>
                <w:szCs w:val="24"/>
              </w:rPr>
            </w:pPr>
            <w:r w:rsidDel="00000000" w:rsidR="00000000" w:rsidRPr="00000000">
              <w:rPr>
                <w:rtl w:val="0"/>
              </w:rPr>
            </w:r>
          </w:p>
        </w:tc>
      </w:tr>
    </w:tbl>
    <w:p w:rsidR="00000000" w:rsidDel="00000000" w:rsidP="00000000" w:rsidRDefault="00000000" w:rsidRPr="00000000" w14:paraId="00000094">
      <w:pPr>
        <w:pStyle w:val="Heading2"/>
        <w:numPr>
          <w:ilvl w:val="1"/>
          <w:numId w:val="1"/>
        </w:numPr>
        <w:tabs>
          <w:tab w:val="left" w:leader="none" w:pos="0"/>
        </w:tabs>
        <w:spacing w:after="0" w:before="600" w:lineRule="auto"/>
        <w:ind w:left="0"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Externally provided programmes</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88" w:lineRule="auto"/>
        <w:ind w:left="0" w:right="0" w:firstLine="0"/>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Please include the names of any non-DfE programmes that you purchased in the previous academic year. This will help the Department for Education identify which ones are popular in England</w:t>
      </w:r>
    </w:p>
    <w:tbl>
      <w:tblPr>
        <w:tblStyle w:val="Table10"/>
        <w:tblW w:w="9496.0" w:type="dxa"/>
        <w:jc w:val="left"/>
        <w:tblInd w:w="-10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820"/>
        <w:gridCol w:w="4676"/>
        <w:tblGridChange w:id="0">
          <w:tblGrid>
            <w:gridCol w:w="4820"/>
            <w:gridCol w:w="467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Programme</w:t>
            </w:r>
          </w:p>
        </w:tc>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Provider</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9C">
      <w:pPr>
        <w:pStyle w:val="Heading2"/>
        <w:numPr>
          <w:ilvl w:val="1"/>
          <w:numId w:val="1"/>
        </w:numPr>
        <w:tabs>
          <w:tab w:val="left" w:leader="none" w:pos="0"/>
        </w:tabs>
        <w:spacing w:after="0" w:before="600" w:lineRule="auto"/>
        <w:ind w:left="0"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Service pupil premium funding (optional)</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88" w:lineRule="auto"/>
        <w:ind w:left="0" w:right="0" w:firstLine="0"/>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For schools that receive this funding, you may wish to provide the following information: </w:t>
      </w:r>
    </w:p>
    <w:tbl>
      <w:tblPr>
        <w:tblStyle w:val="Table11"/>
        <w:tblW w:w="9496.0" w:type="dxa"/>
        <w:jc w:val="left"/>
        <w:tblInd w:w="-10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820"/>
        <w:gridCol w:w="4676"/>
        <w:tblGridChange w:id="0">
          <w:tblGrid>
            <w:gridCol w:w="4820"/>
            <w:gridCol w:w="467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Measure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e2e9" w:val="clear"/>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Details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How did you spend your service pupil premium allocation last academic year?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What was the impact of that spending on service pupil premium eligible pupils?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88"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6">
      <w:pPr>
        <w:pStyle w:val="Heading1"/>
        <w:numPr>
          <w:ilvl w:val="0"/>
          <w:numId w:val="1"/>
        </w:numPr>
        <w:tabs>
          <w:tab w:val="left" w:leader="none" w:pos="0"/>
        </w:tabs>
        <w:ind w:left="0"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Further information (optional)</w:t>
      </w:r>
    </w:p>
    <w:tbl>
      <w:tblPr>
        <w:tblStyle w:val="Table12"/>
        <w:tblW w:w="9486.0" w:type="dxa"/>
        <w:jc w:val="left"/>
        <w:tblInd w:w="-10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88" w:lineRule="auto"/>
              <w:ind w:left="0" w:right="0" w:firstLine="0"/>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Use this space to provide any further information about your pupil premium strategy. For example, about your strategy planning, or other activity that you are implementing to support disadvantaged pupils, that is not dependent on pupil premium or recovery premium funding.</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88" w:lineRule="auto"/>
              <w:ind w:left="0" w:right="0" w:firstLine="0"/>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88"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88"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sectPr>
      <w:headerReference r:id="rId6" w:type="first"/>
      <w:footerReference r:id="rId7" w:type="default"/>
      <w:pgSz w:h="16838" w:w="11906" w:orient="portrait"/>
      <w:pgMar w:bottom="1134" w:top="709" w:left="1134" w:right="1276" w:header="0"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Times New Roman"/>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4513"/>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-609599</wp:posOffset>
          </wp:positionH>
          <wp:positionV relativeFrom="paragraph">
            <wp:posOffset>0</wp:posOffset>
          </wp:positionV>
          <wp:extent cx="611505" cy="628650"/>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11505" cy="6286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
      <w:lvlJc w:val="left"/>
      <w:pPr>
        <w:ind w:left="0" w:firstLine="0"/>
      </w:pPr>
      <w:rPr/>
    </w:lvl>
    <w:lvl w:ilvl="1">
      <w:start w:val="1"/>
      <w:numFmt w:val="decimal"/>
      <w:lvlText w:val=""/>
      <w:lvlJc w:val="left"/>
      <w:pPr>
        <w:ind w:left="0" w:firstLine="0"/>
      </w:pPr>
      <w:rPr/>
    </w:lvl>
    <w:lvl w:ilvl="2">
      <w:start w:val="1"/>
      <w:numFmt w:val="decimal"/>
      <w:lvlText w:val=""/>
      <w:lvlJc w:val="left"/>
      <w:pPr>
        <w:ind w:left="0" w:firstLine="0"/>
      </w:pPr>
      <w:rPr/>
    </w:lvl>
    <w:lvl w:ilvl="3">
      <w:start w:val="1"/>
      <w:numFmt w:val="decimal"/>
      <w:lvlText w:val=""/>
      <w:lvlJc w:val="left"/>
      <w:pPr>
        <w:ind w:left="0" w:firstLine="0"/>
      </w:pPr>
      <w:rPr/>
    </w:lvl>
    <w:lvl w:ilvl="4">
      <w:start w:val="1"/>
      <w:numFmt w:val="decimal"/>
      <w:lvlText w:val="%5"/>
      <w:lvlJc w:val="left"/>
      <w:pPr>
        <w:ind w:left="1008" w:hanging="1008"/>
      </w:pPr>
      <w:rPr/>
    </w:lvl>
    <w:lvl w:ilvl="5">
      <w:start w:val="1"/>
      <w:numFmt w:val="decimal"/>
      <w:lvlText w:val="%5.%6"/>
      <w:lvlJc w:val="left"/>
      <w:pPr>
        <w:ind w:left="1152" w:hanging="1152"/>
      </w:pPr>
      <w:rPr/>
    </w:lvl>
    <w:lvl w:ilvl="6">
      <w:start w:val="1"/>
      <w:numFmt w:val="decimal"/>
      <w:lvlText w:val="%5.%6.%7"/>
      <w:lvlJc w:val="left"/>
      <w:pPr>
        <w:ind w:left="1296" w:hanging="1296"/>
      </w:pPr>
      <w:rPr/>
    </w:lvl>
    <w:lvl w:ilvl="7">
      <w:start w:val="1"/>
      <w:numFmt w:val="decimal"/>
      <w:lvlText w:val="%5.%6.%7.%8"/>
      <w:lvlJc w:val="left"/>
      <w:pPr>
        <w:ind w:left="1440" w:hanging="1440"/>
      </w:pPr>
      <w:rPr/>
    </w:lvl>
    <w:lvl w:ilvl="8">
      <w:start w:val="1"/>
      <w:numFmt w:val="decimal"/>
      <w:lvlText w:val="%5.%6.%7.%8.%9"/>
      <w:lvlJc w:val="left"/>
      <w:pPr>
        <w:ind w:left="1584" w:hanging="1584"/>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0"/>
      <w:keepLines w:val="0"/>
      <w:pageBreakBefore w:val="1"/>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pPr>
    <w:rPr>
      <w:rFonts w:ascii="Arial" w:cs="Arial" w:eastAsia="Arial" w:hAnsi="Arial"/>
      <w:b w:val="1"/>
      <w:i w:val="0"/>
      <w:smallCaps w:val="0"/>
      <w:strike w:val="0"/>
      <w:color w:val="104f75"/>
      <w:sz w:val="36"/>
      <w:szCs w:val="36"/>
      <w:u w:val="none"/>
      <w:shd w:fill="auto" w:val="clear"/>
      <w:vertAlign w:val="baseline"/>
    </w:rPr>
  </w:style>
  <w:style w:type="paragraph" w:styleId="Heading2">
    <w:name w:val="heading 2"/>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480" w:line="240" w:lineRule="auto"/>
      <w:ind w:left="0" w:right="0" w:firstLine="0"/>
      <w:jc w:val="left"/>
    </w:pPr>
    <w:rPr>
      <w:rFonts w:ascii="Arial" w:cs="Arial" w:eastAsia="Arial" w:hAnsi="Arial"/>
      <w:b w:val="1"/>
      <w:i w:val="0"/>
      <w:smallCaps w:val="0"/>
      <w:strike w:val="0"/>
      <w:color w:val="104f75"/>
      <w:sz w:val="32"/>
      <w:szCs w:val="32"/>
      <w:u w:val="none"/>
      <w:shd w:fill="auto" w:val="clear"/>
      <w:vertAlign w:val="baseline"/>
    </w:rPr>
  </w:style>
  <w:style w:type="paragraph" w:styleId="Heading3">
    <w:name w:val="heading 3"/>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360" w:line="240" w:lineRule="auto"/>
      <w:ind w:left="0" w:right="0" w:firstLine="0"/>
      <w:jc w:val="left"/>
    </w:pPr>
    <w:rPr>
      <w:rFonts w:ascii="Arial" w:cs="Arial" w:eastAsia="Arial" w:hAnsi="Arial"/>
      <w:b w:val="1"/>
      <w:i w:val="0"/>
      <w:smallCaps w:val="0"/>
      <w:strike w:val="0"/>
      <w:color w:val="104f75"/>
      <w:sz w:val="28"/>
      <w:szCs w:val="28"/>
      <w:u w:val="none"/>
      <w:shd w:fill="auto" w:val="clear"/>
      <w:vertAlign w:val="baseline"/>
    </w:rPr>
  </w:style>
  <w:style w:type="paragraph" w:styleId="Heading4">
    <w:name w:val="heading 4"/>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left"/>
    </w:pPr>
    <w:rPr>
      <w:rFonts w:ascii="Arial" w:cs="Arial" w:eastAsia="Arial" w:hAnsi="Arial"/>
      <w:b w:val="1"/>
      <w:i w:val="0"/>
      <w:smallCaps w:val="0"/>
      <w:strike w:val="0"/>
      <w:color w:val="104f75"/>
      <w:sz w:val="24"/>
      <w:szCs w:val="24"/>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240" w:line="288" w:lineRule="auto"/>
      <w:ind w:left="1008" w:right="0" w:hanging="1008"/>
      <w:jc w:val="left"/>
    </w:pPr>
    <w:rPr>
      <w:rFonts w:ascii="Calibri" w:cs="Calibri" w:eastAsia="Calibri" w:hAnsi="Calibri"/>
      <w:b w:val="1"/>
      <w:i w:val="1"/>
      <w:smallCaps w:val="0"/>
      <w:strike w:val="0"/>
      <w:color w:val="0d0d0d"/>
      <w:sz w:val="26"/>
      <w:szCs w:val="26"/>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240" w:line="288" w:lineRule="auto"/>
      <w:ind w:left="1152" w:right="0" w:hanging="1152"/>
      <w:jc w:val="left"/>
    </w:pPr>
    <w:rPr>
      <w:rFonts w:ascii="Calibri" w:cs="Calibri" w:eastAsia="Calibri" w:hAnsi="Calibri"/>
      <w:b w:val="1"/>
      <w:i w:val="0"/>
      <w:smallCaps w:val="0"/>
      <w:strike w:val="0"/>
      <w:color w:val="0d0d0d"/>
      <w:sz w:val="24"/>
      <w:szCs w:val="24"/>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left"/>
    </w:pPr>
    <w:rPr>
      <w:rFonts w:ascii="Arial" w:cs="Arial" w:eastAsia="Arial" w:hAnsi="Arial"/>
      <w:b w:val="1"/>
      <w:i w:val="0"/>
      <w:smallCaps w:val="0"/>
      <w:strike w:val="0"/>
      <w:color w:val="104f75"/>
      <w:sz w:val="96"/>
      <w:szCs w:val="9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3.0" w:type="dxa"/>
        <w:bottom w:w="0.0" w:type="dxa"/>
        <w:right w:w="108.0" w:type="dxa"/>
      </w:tblCellMar>
    </w:tblPr>
  </w:style>
  <w:style w:type="table" w:styleId="Table2">
    <w:basedOn w:val="TableNormal"/>
    <w:tblPr>
      <w:tblStyleRowBandSize w:val="1"/>
      <w:tblStyleColBandSize w:val="1"/>
      <w:tblCellMar>
        <w:top w:w="0.0" w:type="dxa"/>
        <w:left w:w="103.0" w:type="dxa"/>
        <w:bottom w:w="0.0" w:type="dxa"/>
        <w:right w:w="108.0" w:type="dxa"/>
      </w:tblCellMar>
    </w:tblPr>
  </w:style>
  <w:style w:type="table" w:styleId="Table3">
    <w:basedOn w:val="TableNormal"/>
    <w:tblPr>
      <w:tblStyleRowBandSize w:val="1"/>
      <w:tblStyleColBandSize w:val="1"/>
      <w:tblCellMar>
        <w:top w:w="0.0" w:type="dxa"/>
        <w:left w:w="103.0" w:type="dxa"/>
        <w:bottom w:w="0.0" w:type="dxa"/>
        <w:right w:w="108.0" w:type="dxa"/>
      </w:tblCellMar>
    </w:tblPr>
  </w:style>
  <w:style w:type="table" w:styleId="Table4">
    <w:basedOn w:val="TableNormal"/>
    <w:tblPr>
      <w:tblStyleRowBandSize w:val="1"/>
      <w:tblStyleColBandSize w:val="1"/>
      <w:tblCellMar>
        <w:top w:w="0.0" w:type="dxa"/>
        <w:left w:w="103.0" w:type="dxa"/>
        <w:bottom w:w="0.0" w:type="dxa"/>
        <w:right w:w="108.0" w:type="dxa"/>
      </w:tblCellMar>
    </w:tblPr>
  </w:style>
  <w:style w:type="table" w:styleId="Table5">
    <w:basedOn w:val="TableNormal"/>
    <w:tblPr>
      <w:tblStyleRowBandSize w:val="1"/>
      <w:tblStyleColBandSize w:val="1"/>
      <w:tblCellMar>
        <w:top w:w="0.0" w:type="dxa"/>
        <w:left w:w="103.0" w:type="dxa"/>
        <w:bottom w:w="0.0" w:type="dxa"/>
        <w:right w:w="108.0" w:type="dxa"/>
      </w:tblCellMar>
    </w:tblPr>
  </w:style>
  <w:style w:type="table" w:styleId="Table6">
    <w:basedOn w:val="TableNormal"/>
    <w:tblPr>
      <w:tblStyleRowBandSize w:val="1"/>
      <w:tblStyleColBandSize w:val="1"/>
      <w:tblCellMar>
        <w:top w:w="0.0" w:type="dxa"/>
        <w:left w:w="103.0" w:type="dxa"/>
        <w:bottom w:w="0.0" w:type="dxa"/>
        <w:right w:w="108.0" w:type="dxa"/>
      </w:tblCellMar>
    </w:tblPr>
  </w:style>
  <w:style w:type="table" w:styleId="Table7">
    <w:basedOn w:val="TableNormal"/>
    <w:tblPr>
      <w:tblStyleRowBandSize w:val="1"/>
      <w:tblStyleColBandSize w:val="1"/>
      <w:tblCellMar>
        <w:top w:w="0.0" w:type="dxa"/>
        <w:left w:w="103.0" w:type="dxa"/>
        <w:bottom w:w="0.0" w:type="dxa"/>
        <w:right w:w="108.0" w:type="dxa"/>
      </w:tblCellMar>
    </w:tblPr>
  </w:style>
  <w:style w:type="table" w:styleId="Table8">
    <w:basedOn w:val="TableNormal"/>
    <w:tblPr>
      <w:tblStyleRowBandSize w:val="1"/>
      <w:tblStyleColBandSize w:val="1"/>
      <w:tblCellMar>
        <w:top w:w="0.0" w:type="dxa"/>
        <w:left w:w="103.0" w:type="dxa"/>
        <w:bottom w:w="0.0" w:type="dxa"/>
        <w:right w:w="108.0" w:type="dxa"/>
      </w:tblCellMar>
    </w:tblPr>
  </w:style>
  <w:style w:type="table" w:styleId="Table9">
    <w:basedOn w:val="TableNormal"/>
    <w:tblPr>
      <w:tblStyleRowBandSize w:val="1"/>
      <w:tblStyleColBandSize w:val="1"/>
      <w:tblCellMar>
        <w:top w:w="0.0" w:type="dxa"/>
        <w:left w:w="103.0" w:type="dxa"/>
        <w:bottom w:w="0.0" w:type="dxa"/>
        <w:right w:w="108.0" w:type="dxa"/>
      </w:tblCellMar>
    </w:tblPr>
  </w:style>
  <w:style w:type="table" w:styleId="Table10">
    <w:basedOn w:val="TableNormal"/>
    <w:tblPr>
      <w:tblStyleRowBandSize w:val="1"/>
      <w:tblStyleColBandSize w:val="1"/>
      <w:tblCellMar>
        <w:top w:w="0.0" w:type="dxa"/>
        <w:left w:w="103.0" w:type="dxa"/>
        <w:bottom w:w="0.0" w:type="dxa"/>
        <w:right w:w="108.0" w:type="dxa"/>
      </w:tblCellMar>
    </w:tblPr>
  </w:style>
  <w:style w:type="table" w:styleId="Table11">
    <w:basedOn w:val="TableNormal"/>
    <w:tblPr>
      <w:tblStyleRowBandSize w:val="1"/>
      <w:tblStyleColBandSize w:val="1"/>
      <w:tblCellMar>
        <w:top w:w="0.0" w:type="dxa"/>
        <w:left w:w="103.0" w:type="dxa"/>
        <w:bottom w:w="0.0" w:type="dxa"/>
        <w:right w:w="108.0" w:type="dxa"/>
      </w:tblCellMar>
    </w:tblPr>
  </w:style>
  <w:style w:type="table" w:styleId="Table12">
    <w:basedOn w:val="TableNormal"/>
    <w:tblPr>
      <w:tblStyleRowBandSize w:val="1"/>
      <w:tblStyleColBandSize w:val="1"/>
      <w:tblCellMar>
        <w:top w:w="0.0" w:type="dxa"/>
        <w:left w:w="103.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IWPFunction">
    <vt:lpwstr>IWPFunction</vt:lpwstr>
  </property>
  <property fmtid="{D5CDD505-2E9C-101B-9397-08002B2CF9AE}" pid="5" name="IWPGroupOOB">
    <vt:lpwstr>Communications Directorate</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RightsProtectiveMarking">
    <vt:lpwstr>2;#Official|0884c477-2e62-47ea-b19c-5af6e91124c5</vt:lpwstr>
  </property>
  <property fmtid="{D5CDD505-2E9C-101B-9397-08002B2CF9AE}" pid="9" name="IWPSiteType">
    <vt:lpwstr>IWPSiteType</vt:lpwstr>
  </property>
  <property fmtid="{D5CDD505-2E9C-101B-9397-08002B2CF9AE}" pid="10" name="IWPSubject">
    <vt:lpwstr>IWPSubject</vt:lpwstr>
  </property>
  <property fmtid="{D5CDD505-2E9C-101B-9397-08002B2CF9AE}" pid="11" name="_dlc_DocIdItemGuid">
    <vt:lpwstr>f1dd1af3-30bb-446e-af34-5327635f4b16</vt:lpwstr>
  </property>
</Properties>
</file>